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1F" w:rsidRDefault="0073121F" w:rsidP="0073121F">
      <w:pPr>
        <w:pStyle w:val="a3"/>
        <w:ind w:left="1134" w:right="-1"/>
        <w:jc w:val="right"/>
        <w:rPr>
          <w:i/>
          <w:color w:val="000000"/>
          <w:sz w:val="27"/>
          <w:szCs w:val="27"/>
        </w:rPr>
      </w:pPr>
      <w:r w:rsidRPr="0073121F">
        <w:rPr>
          <w:i/>
          <w:color w:val="000000"/>
          <w:sz w:val="27"/>
          <w:szCs w:val="27"/>
        </w:rPr>
        <w:t>Антипова Юлия Владимировна</w:t>
      </w:r>
      <w:bookmarkStart w:id="0" w:name="_GoBack"/>
      <w:bookmarkEnd w:id="0"/>
    </w:p>
    <w:p w:rsidR="00444300" w:rsidRDefault="0073121F" w:rsidP="0073121F">
      <w:pPr>
        <w:pStyle w:val="a3"/>
        <w:ind w:left="1134" w:right="-1"/>
        <w:jc w:val="right"/>
        <w:rPr>
          <w:i/>
          <w:color w:val="000000"/>
          <w:sz w:val="27"/>
          <w:szCs w:val="27"/>
        </w:rPr>
      </w:pPr>
      <w:r w:rsidRPr="0073121F">
        <w:rPr>
          <w:i/>
          <w:color w:val="000000"/>
          <w:sz w:val="27"/>
          <w:szCs w:val="27"/>
        </w:rPr>
        <w:t xml:space="preserve">Учитель начальных классов, учитель начальных классов </w:t>
      </w:r>
    </w:p>
    <w:p w:rsidR="0073121F" w:rsidRDefault="0073121F" w:rsidP="0073121F">
      <w:pPr>
        <w:pStyle w:val="a3"/>
        <w:ind w:left="1134" w:right="-1"/>
        <w:jc w:val="right"/>
        <w:rPr>
          <w:i/>
          <w:color w:val="000000"/>
          <w:sz w:val="27"/>
          <w:szCs w:val="27"/>
        </w:rPr>
      </w:pPr>
      <w:r w:rsidRPr="0073121F">
        <w:rPr>
          <w:i/>
          <w:color w:val="000000"/>
          <w:sz w:val="27"/>
          <w:szCs w:val="27"/>
        </w:rPr>
        <w:t>ГБОУ СОШ №2</w:t>
      </w:r>
      <w:r w:rsidR="001A7EF8">
        <w:rPr>
          <w:i/>
          <w:color w:val="000000"/>
          <w:sz w:val="27"/>
          <w:szCs w:val="27"/>
        </w:rPr>
        <w:t xml:space="preserve"> </w:t>
      </w:r>
      <w:r w:rsidRPr="0073121F">
        <w:rPr>
          <w:i/>
          <w:color w:val="000000"/>
          <w:sz w:val="27"/>
          <w:szCs w:val="27"/>
        </w:rPr>
        <w:t>с. Приволжье</w:t>
      </w:r>
    </w:p>
    <w:p w:rsidR="00367707" w:rsidRPr="0073121F" w:rsidRDefault="00367707" w:rsidP="0073121F">
      <w:pPr>
        <w:pStyle w:val="a3"/>
        <w:ind w:left="1134" w:right="-1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муниципального района Приволжский Самарской области</w:t>
      </w:r>
    </w:p>
    <w:p w:rsidR="00C06F03" w:rsidRPr="00080A5C" w:rsidRDefault="0073121F" w:rsidP="00080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A5C">
        <w:rPr>
          <w:rFonts w:ascii="Times New Roman" w:hAnsi="Times New Roman" w:cs="Times New Roman"/>
          <w:b/>
          <w:bCs/>
          <w:sz w:val="28"/>
          <w:szCs w:val="28"/>
        </w:rPr>
        <w:t>Приёмы ТРКМ на уроке окружающего мира в начальных классах</w:t>
      </w:r>
    </w:p>
    <w:p w:rsidR="0073121F" w:rsidRPr="0073121F" w:rsidRDefault="0073121F" w:rsidP="0073121F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21F">
        <w:rPr>
          <w:rFonts w:ascii="Times New Roman" w:hAnsi="Times New Roman" w:cs="Times New Roman"/>
          <w:color w:val="000000"/>
          <w:sz w:val="28"/>
          <w:szCs w:val="28"/>
        </w:rPr>
        <w:t>Задача воспитания интереса к предмету очень важна и актуальна.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21F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Систематическое формирование потребности каждого ученика получить глубокие и прочные знания постепенно развивает определенные мыслительные операции, в частности, логическое и аналитическое мышление, тем самым повышая результативность обучения, сохраняя при этом у учеников интерес к предмету. В поисках новых идей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Pr="0073121F">
        <w:rPr>
          <w:rFonts w:ascii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щаются </w:t>
      </w:r>
      <w:r w:rsidRPr="0073121F">
        <w:rPr>
          <w:rFonts w:ascii="Times New Roman" w:hAnsi="Times New Roman" w:cs="Times New Roman"/>
          <w:color w:val="000000"/>
          <w:sz w:val="28"/>
          <w:szCs w:val="28"/>
        </w:rPr>
        <w:t>к нестандартным приемам на уроках, т.е. к современным технологиям, которые обеспечивают активное участие в уроке каждого ученика, повышают авторитет знаний и индивидуальную ответственность школьника за результаты учебного труда. Такие уроки повышают эффективность обучения, развивают активность, самостоятельность, личную инициативу и творческие способности учащихся</w:t>
      </w:r>
      <w:r>
        <w:rPr>
          <w:color w:val="000000"/>
          <w:sz w:val="28"/>
          <w:szCs w:val="28"/>
        </w:rPr>
        <w:t>.</w:t>
      </w:r>
    </w:p>
    <w:p w:rsidR="0073121F" w:rsidRPr="0073121F" w:rsidRDefault="0073121F" w:rsidP="0073121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главное и современной технологией считается, технология критического мышления. А что такое критическое мышление?</w:t>
      </w:r>
    </w:p>
    <w:p w:rsidR="0073121F" w:rsidRPr="0073121F" w:rsidRDefault="0073121F" w:rsidP="0073121F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>Критическое мышление</w:t>
      </w:r>
      <w:r>
        <w:rPr>
          <w:color w:val="000000"/>
          <w:sz w:val="28"/>
          <w:szCs w:val="28"/>
        </w:rPr>
        <w:t xml:space="preserve"> </w:t>
      </w:r>
      <w:r w:rsidRPr="0073121F">
        <w:rPr>
          <w:color w:val="000000"/>
          <w:sz w:val="28"/>
          <w:szCs w:val="28"/>
        </w:rPr>
        <w:t>– под этим понятием подразумевается самостоятельное мышление, где отправной точкой является информация. Оно начинается от постановки вопросов, строится на основе убедительной аргументации.</w:t>
      </w:r>
      <w:r>
        <w:rPr>
          <w:color w:val="000000"/>
          <w:sz w:val="28"/>
          <w:szCs w:val="28"/>
        </w:rPr>
        <w:t xml:space="preserve"> </w:t>
      </w:r>
      <w:r w:rsidRPr="0073121F">
        <w:rPr>
          <w:color w:val="000000"/>
          <w:sz w:val="28"/>
          <w:szCs w:val="28"/>
        </w:rPr>
        <w:t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информацией, с текстом.</w:t>
      </w:r>
    </w:p>
    <w:p w:rsidR="0073121F" w:rsidRPr="0073121F" w:rsidRDefault="0073121F" w:rsidP="00D91B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lastRenderedPageBreak/>
        <w:t>Восприятие информации происходит в три этапа, что соответствует таким стадиям урока:</w:t>
      </w:r>
    </w:p>
    <w:p w:rsidR="0073121F" w:rsidRPr="0073121F" w:rsidRDefault="0073121F" w:rsidP="0073121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>* подготовительный – стадия вызова; проблемная ситуация</w:t>
      </w:r>
    </w:p>
    <w:p w:rsidR="0073121F" w:rsidRPr="0073121F" w:rsidRDefault="0073121F" w:rsidP="0073121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>* восприятие нового – смысловая стадия (или стадия реализации смысла);</w:t>
      </w:r>
    </w:p>
    <w:p w:rsidR="0073121F" w:rsidRPr="0073121F" w:rsidRDefault="0073121F" w:rsidP="0073121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 xml:space="preserve">* присвоение информации – стадия рефлексии. </w:t>
      </w:r>
    </w:p>
    <w:p w:rsidR="0073121F" w:rsidRPr="0073121F" w:rsidRDefault="0073121F" w:rsidP="00D91B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 xml:space="preserve">Цель критического мышления- </w:t>
      </w:r>
      <w:r>
        <w:rPr>
          <w:bCs/>
          <w:color w:val="000000"/>
          <w:sz w:val="28"/>
          <w:szCs w:val="28"/>
        </w:rPr>
        <w:t>р</w:t>
      </w:r>
      <w:r w:rsidRPr="0073121F">
        <w:rPr>
          <w:bCs/>
          <w:color w:val="000000"/>
          <w:sz w:val="28"/>
          <w:szCs w:val="28"/>
        </w:rPr>
        <w:t>азвитие мыслительных навыков учащихся, необходимых для учёбы и обычной жизни (умение принимать взвешенные решения, работать с информацией, анализировать, рассматривать различные стороны решения).</w:t>
      </w:r>
    </w:p>
    <w:p w:rsidR="0073121F" w:rsidRPr="0073121F" w:rsidRDefault="0073121F" w:rsidP="00D91BC2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121F">
        <w:rPr>
          <w:color w:val="000000"/>
          <w:sz w:val="28"/>
          <w:szCs w:val="28"/>
        </w:rPr>
        <w:t>В технологии критического мышления существует множество методических приемов для реализации целей разных фаз базовой модели урока</w:t>
      </w:r>
      <w:r>
        <w:rPr>
          <w:color w:val="000000"/>
          <w:sz w:val="28"/>
          <w:szCs w:val="28"/>
        </w:rPr>
        <w:t xml:space="preserve">. </w:t>
      </w:r>
      <w:r w:rsidRPr="0073121F">
        <w:rPr>
          <w:color w:val="000000"/>
          <w:sz w:val="28"/>
          <w:szCs w:val="28"/>
        </w:rPr>
        <w:t>Приемы ТРКМ удобно использовать на любом типе и этапе урока.</w:t>
      </w:r>
    </w:p>
    <w:p w:rsidR="0073121F" w:rsidRPr="00F46579" w:rsidRDefault="0073121F" w:rsidP="00F4657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приемы ТРКМ на разных этапах урока: на мотивационном этапе урока работа с прием</w:t>
      </w:r>
      <w:r w:rsidR="00D91BC2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инфографикой, второй этап- закрепление</w:t>
      </w:r>
      <w:r w:rsidR="00D91BC2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фишбоун, рефлексия </w:t>
      </w:r>
      <w:r w:rsidR="00D91BC2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прием синквейн.</w:t>
      </w:r>
    </w:p>
    <w:p w:rsidR="0073121F" w:rsidRPr="00F46579" w:rsidRDefault="00F46579" w:rsidP="00F465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урока: Царства живой </w:t>
      </w:r>
      <w:r w:rsidR="0073121F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природы.</w:t>
      </w:r>
    </w:p>
    <w:p w:rsidR="0073121F" w:rsidRPr="00F46579" w:rsidRDefault="0073121F" w:rsidP="00F4657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этап, по теме, на уроке вытекает в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нфогра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фику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Огромными плюсами этого приема считаем, </w:t>
      </w:r>
    </w:p>
    <w:p w:rsidR="0073121F" w:rsidRPr="00F46579" w:rsidRDefault="0073121F" w:rsidP="00F46579">
      <w:pPr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–простота в использовании;</w:t>
      </w:r>
    </w:p>
    <w:p w:rsidR="0073121F" w:rsidRPr="00F46579" w:rsidRDefault="00F46579" w:rsidP="00F46579">
      <w:pPr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– богатый визуальный материал;</w:t>
      </w:r>
    </w:p>
    <w:p w:rsidR="0073121F" w:rsidRPr="00F46579" w:rsidRDefault="0073121F" w:rsidP="00F46579">
      <w:pPr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– гр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упповой и индивидуальный подход.</w:t>
      </w:r>
    </w:p>
    <w:p w:rsidR="00F46579" w:rsidRPr="00F46579" w:rsidRDefault="00F46579" w:rsidP="00F46579">
      <w:pPr>
        <w:spacing w:before="120" w:after="120" w:line="360" w:lineRule="auto"/>
        <w:ind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На листе бумаги нужно зарисовывать основные моменты рассказа.</w:t>
      </w:r>
    </w:p>
    <w:p w:rsidR="0073121F" w:rsidRPr="00F46579" w:rsidRDefault="00F46579" w:rsidP="00F46579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121F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Мы отправили в путешествие. Перед нами большой остров. Давайте мы ознакомимся с ним.  Зарисуйте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остров</w:t>
      </w:r>
      <w:r w:rsidR="0073121F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21F" w:rsidRPr="00F46579" w:rsidRDefault="0073121F" w:rsidP="00F4657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н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ачать лучше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с первого государства на остров, о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н нам более знаком. Это царство жи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вотных. Мы ещё будем подробно знакомиться с его жителями. В настоящее время насчитывают более 1.5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миллионов организмов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Зарисовываем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обитателя острова.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Можно изобразить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бабочку, что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показать,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царство животных наполняют разные</w:t>
      </w:r>
      <w:r w:rsid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жители. В том числе насекомые.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Отделяем границу царства. Сразу на границе нас встречают чащи, рощи, это царство растений. Свыше пятисот тысяч жителей обитателей острова выделяют кислород для всех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Травинка яркий представитель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царства.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перед нами встает царство грибов. У грибов много странностей, тайн и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загадок, они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похожи на оби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лей царства животных и растений</w:t>
      </w:r>
      <w:r w:rsid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Последнее царство. Хм!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Странно, но мы не видим их жителей. Микроскоп-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это,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что там 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приготовится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царстве.</w:t>
      </w:r>
      <w:r w:rsidR="00F46579"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воспользуемся им! Ух 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46579">
        <w:rPr>
          <w:rFonts w:ascii="Times New Roman" w:hAnsi="Times New Roman" w:cs="Times New Roman"/>
          <w:color w:val="000000" w:themeColor="text1"/>
          <w:sz w:val="28"/>
          <w:szCs w:val="28"/>
        </w:rPr>
        <w:t>ты! Перед нами Царство самых крошечн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ых и древних существ — бактерий</w:t>
      </w:r>
      <w:r w:rsidR="002029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121F" w:rsidRPr="00F46579" w:rsidRDefault="0073121F" w:rsidP="00444300">
      <w:pPr>
        <w:pStyle w:val="Pa6"/>
        <w:spacing w:after="12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579">
        <w:rPr>
          <w:rFonts w:ascii="Times New Roman" w:hAnsi="Times New Roman"/>
          <w:color w:val="000000" w:themeColor="text1"/>
          <w:sz w:val="28"/>
          <w:szCs w:val="28"/>
        </w:rPr>
        <w:t>Посмотрите, друзья. У нас получилась карта живой природы. С её помощью мы и не запут</w:t>
      </w:r>
      <w:r w:rsidR="00F46579" w:rsidRPr="00F46579">
        <w:rPr>
          <w:rFonts w:ascii="Times New Roman" w:hAnsi="Times New Roman"/>
          <w:color w:val="000000" w:themeColor="text1"/>
          <w:sz w:val="28"/>
          <w:szCs w:val="28"/>
        </w:rPr>
        <w:t>аемся, не заблудимся на острове</w:t>
      </w:r>
      <w:r w:rsidRPr="00F465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3121F" w:rsidRPr="000C0AA0" w:rsidRDefault="0073121F" w:rsidP="004443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используется прием инфографика, Она делает сложное простым и понятным. </w:t>
      </w:r>
    </w:p>
    <w:p w:rsidR="0073121F" w:rsidRPr="000C0AA0" w:rsidRDefault="0073121F" w:rsidP="000C0AA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работа идет с карточками, представителями царства, обучающиеся, пытаются разделитель организмы на группы. Возникает проблемная ситуация, поскольку дети не знаю принадлежность к царствам. </w:t>
      </w:r>
    </w:p>
    <w:p w:rsidR="005E2C35" w:rsidRPr="00416737" w:rsidRDefault="0073121F" w:rsidP="004167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С данным вопросом поможет справиться прием фишбоун</w:t>
      </w:r>
      <w:r w:rsidR="005E2C35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</w:t>
      </w:r>
      <w:r w:rsidR="005E2C35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японского ученого Каору Исакава. 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графическая техника представления информации позволяет образно продемонстрировать ход анализа какого-либо явления через выделение проблемы, выяснение её причин и подтверждающих фактов и ф</w:t>
      </w:r>
      <w:r w:rsidR="005E2C35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ормулировку вывода по вопросу. </w:t>
      </w:r>
    </w:p>
    <w:p w:rsidR="0073121F" w:rsidRPr="00416737" w:rsidRDefault="0073121F" w:rsidP="00716C79">
      <w:pPr>
        <w:spacing w:line="36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«фишбоун» заключается в том, что содержание темы, рассматриваемой на уроке, должно быть визуально трансформировано 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обучающимися в схему - рыбий скелет.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Голова- это проблемный вопрос, 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а нижних косточках располагают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факты (результаты опытов, наблюде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>ний), н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а верхних ученики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отмечают причины данных фактов. 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Записи  краткие, представляют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ключевые слова или фразы, отражающие суть.</w:t>
      </w:r>
    </w:p>
    <w:p w:rsidR="0073121F" w:rsidRPr="00416737" w:rsidRDefault="00416737" w:rsidP="0044430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Вернемся к вопросу «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определить</w:t>
      </w:r>
      <w:r w:rsidR="004443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какому царст</w:t>
      </w:r>
      <w:r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ву принадлежит организм?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121F" w:rsidRPr="00416737" w:rsidRDefault="00444300" w:rsidP="00716C7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со схемой рыбьего скелета: в</w:t>
      </w:r>
      <w:r w:rsidR="00416737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олову- помеща</w:t>
      </w:r>
      <w:r w:rsidR="00416737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вопрос,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мы будем искать ответ. </w:t>
      </w:r>
      <w:r w:rsidR="00416737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определить к какому царству принадлежит организм?</w:t>
      </w:r>
      <w:r w:rsidR="00416737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а верхних косточках мы помещаем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царства животных, н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а нижних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121F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описание</w:t>
      </w:r>
      <w:r w:rsidR="00416737" w:rsidRPr="004167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6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6737" w:rsidRPr="00444300" w:rsidTr="00416737">
        <w:tc>
          <w:tcPr>
            <w:tcW w:w="2336" w:type="dxa"/>
          </w:tcPr>
          <w:p w:rsidR="00416737" w:rsidRPr="00444300" w:rsidRDefault="00416737" w:rsidP="00444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Царства животных</w:t>
            </w:r>
          </w:p>
        </w:tc>
        <w:tc>
          <w:tcPr>
            <w:tcW w:w="2336" w:type="dxa"/>
          </w:tcPr>
          <w:p w:rsidR="00416737" w:rsidRPr="00444300" w:rsidRDefault="00416737" w:rsidP="00444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Растения-  </w:t>
            </w:r>
          </w:p>
        </w:tc>
        <w:tc>
          <w:tcPr>
            <w:tcW w:w="2336" w:type="dxa"/>
          </w:tcPr>
          <w:p w:rsidR="00416737" w:rsidRPr="00444300" w:rsidRDefault="00416737" w:rsidP="00444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Грибы</w:t>
            </w:r>
          </w:p>
        </w:tc>
        <w:tc>
          <w:tcPr>
            <w:tcW w:w="2337" w:type="dxa"/>
          </w:tcPr>
          <w:p w:rsidR="00416737" w:rsidRPr="00444300" w:rsidRDefault="00416737" w:rsidP="004443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Бактерии</w:t>
            </w:r>
          </w:p>
        </w:tc>
      </w:tr>
      <w:tr w:rsidR="00416737" w:rsidRPr="00444300" w:rsidTr="00416737">
        <w:tc>
          <w:tcPr>
            <w:tcW w:w="2336" w:type="dxa"/>
          </w:tcPr>
          <w:p w:rsidR="00416737" w:rsidRPr="00444300" w:rsidRDefault="00416737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свыше 1.5 мил. , питаются готовыми веществами, способны к передвижению.</w:t>
            </w:r>
          </w:p>
        </w:tc>
        <w:tc>
          <w:tcPr>
            <w:tcW w:w="2336" w:type="dxa"/>
          </w:tcPr>
          <w:p w:rsidR="001A7EF8" w:rsidRPr="00444300" w:rsidRDefault="001A7EF8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свыше 500 т. Зеленые</w:t>
            </w:r>
            <w:r w:rsidR="00416737"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416737" w:rsidRPr="00444300" w:rsidRDefault="00416737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Имеют хлорофилл, выделяют кислород, не двигаются</w:t>
            </w:r>
          </w:p>
          <w:p w:rsidR="00416737" w:rsidRPr="00444300" w:rsidRDefault="00416737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36" w:type="dxa"/>
          </w:tcPr>
          <w:p w:rsidR="00416737" w:rsidRPr="00444300" w:rsidRDefault="00416737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питаются готовыми веществами как животные, но двигаются как растения</w:t>
            </w:r>
          </w:p>
        </w:tc>
        <w:tc>
          <w:tcPr>
            <w:tcW w:w="2337" w:type="dxa"/>
          </w:tcPr>
          <w:p w:rsidR="00416737" w:rsidRPr="00444300" w:rsidRDefault="00416737" w:rsidP="0044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43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около 3000 видов, невидимые глазом, древние организмы</w:t>
            </w:r>
          </w:p>
        </w:tc>
      </w:tr>
    </w:tbl>
    <w:p w:rsidR="0073121F" w:rsidRPr="00A03326" w:rsidRDefault="00444300" w:rsidP="00A033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Делаем вывод:</w:t>
      </w:r>
      <w:r w:rsidR="00416737" w:rsidRPr="00A0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3121F" w:rsidRPr="00A0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определить к какому царству относится организм </w:t>
      </w:r>
      <w:r w:rsidR="00416737" w:rsidRPr="00A03326">
        <w:rPr>
          <w:rFonts w:ascii="Times New Roman" w:hAnsi="Times New Roman" w:cs="Times New Roman"/>
          <w:color w:val="000000" w:themeColor="text1"/>
          <w:sz w:val="28"/>
          <w:szCs w:val="28"/>
        </w:rPr>
        <w:t>нужно, назвать признаки царства»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6737" w:rsidRPr="00A03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Фиш</w:t>
      </w:r>
      <w:r w:rsidR="0073121F" w:rsidRPr="00A03326">
        <w:rPr>
          <w:rFonts w:ascii="Times New Roman" w:hAnsi="Times New Roman" w:cs="Times New Roman"/>
          <w:color w:val="000000" w:themeColor="text1"/>
          <w:sz w:val="28"/>
          <w:szCs w:val="28"/>
        </w:rPr>
        <w:t>боун готов.</w:t>
      </w:r>
    </w:p>
    <w:p w:rsidR="00417902" w:rsidRPr="00A03326" w:rsidRDefault="00417902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</w:rPr>
        <w:t>И на последнем этапе – рефлексии удобно использовать приём синквейн</w:t>
      </w:r>
      <w:r w:rsidR="0073121F" w:rsidRPr="00A03326">
        <w:rPr>
          <w:rFonts w:ascii="Times New Roman" w:hAnsi="Times New Roman" w:cs="Times New Roman"/>
          <w:color w:val="000000"/>
          <w:sz w:val="28"/>
          <w:szCs w:val="28"/>
        </w:rPr>
        <w:t>. Синк</w:t>
      </w:r>
      <w:r w:rsidRPr="00A033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3121F" w:rsidRPr="00A03326">
        <w:rPr>
          <w:rFonts w:ascii="Times New Roman" w:hAnsi="Times New Roman" w:cs="Times New Roman"/>
          <w:color w:val="000000"/>
          <w:sz w:val="28"/>
          <w:szCs w:val="28"/>
        </w:rPr>
        <w:t>ейн</w:t>
      </w:r>
      <w:r w:rsidR="00444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300" w:rsidRPr="00A033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44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21F"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работа, которая имеет короткую форму стихотворения, состояще</w:t>
      </w: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из пяти нерифмованных строк: 1 строчка- существительное, 2 строчка- два прилагательных, 3 строчка- три глагола, 4 строчка- фраза по данной теме, 5 строчка-заключение в форме существительного.</w:t>
      </w:r>
    </w:p>
    <w:p w:rsidR="0073121F" w:rsidRPr="00A03326" w:rsidRDefault="0073121F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синквейна- 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«Царства живой природы»</w:t>
      </w:r>
    </w:p>
    <w:p w:rsidR="00AF030A" w:rsidRPr="00A03326" w:rsidRDefault="00AF030A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строка- царства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030A" w:rsidRPr="00A03326" w:rsidRDefault="00AF030A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строка- 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живые и необходимые;</w:t>
      </w:r>
    </w:p>
    <w:p w:rsidR="00A03326" w:rsidRPr="00A03326" w:rsidRDefault="00A03326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строка- живут, дышат, двигаются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03326" w:rsidRPr="00A03326" w:rsidRDefault="00A03326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стр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ока- царства живой природы- это группы живых организмов;</w:t>
      </w:r>
    </w:p>
    <w:p w:rsidR="00A03326" w:rsidRPr="00A03326" w:rsidRDefault="00A03326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строка- группы</w:t>
      </w:r>
      <w:r w:rsidR="0044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3326" w:rsidRDefault="0073121F" w:rsidP="00A033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6">
        <w:rPr>
          <w:rFonts w:ascii="Times New Roman" w:hAnsi="Times New Roman" w:cs="Times New Roman"/>
          <w:color w:val="000000"/>
          <w:sz w:val="28"/>
          <w:szCs w:val="28"/>
        </w:rPr>
        <w:t>Данная техника является пропедевтикой когнитивных процессов, поэтому ее целесообразно использовать на уроках.</w:t>
      </w:r>
    </w:p>
    <w:p w:rsidR="0073121F" w:rsidRPr="003F4EDA" w:rsidRDefault="00A03326" w:rsidP="00C67F8A">
      <w:pPr>
        <w:spacing w:line="36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4EDA">
        <w:rPr>
          <w:rFonts w:ascii="Times New Roman" w:hAnsi="Times New Roman" w:cs="Times New Roman"/>
          <w:i/>
          <w:color w:val="000000"/>
          <w:sz w:val="28"/>
          <w:szCs w:val="28"/>
        </w:rPr>
        <w:t>Список литературы</w:t>
      </w:r>
    </w:p>
    <w:p w:rsidR="0073121F" w:rsidRPr="001E2090" w:rsidRDefault="005B604E" w:rsidP="001E209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Загашеев И.О.,</w:t>
      </w:r>
      <w:r w:rsidR="001E2090" w:rsidRPr="001E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Муштавинская И.В. Учим детей мыслить критически. – СПб., 2003. – 192 с.</w:t>
      </w:r>
    </w:p>
    <w:p w:rsidR="001E2090" w:rsidRPr="001E2090" w:rsidRDefault="001E2090" w:rsidP="001E209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Клустер Д. Что такое критическое мышление. – М.: ЦГЛ, 2005. – с. 5 – 13</w:t>
      </w:r>
    </w:p>
    <w:p w:rsidR="001E2090" w:rsidRPr="001E2090" w:rsidRDefault="001E2090" w:rsidP="001E209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Хаяперн Д. Психология критического мышления. – СПб., 2000. – 126с.</w:t>
      </w:r>
    </w:p>
    <w:p w:rsidR="0073121F" w:rsidRDefault="0073121F" w:rsidP="0073121F">
      <w:pPr>
        <w:rPr>
          <w:rFonts w:ascii="Times New Roman" w:hAnsi="Times New Roman" w:cs="Times New Roman"/>
          <w:bCs/>
          <w:sz w:val="28"/>
          <w:szCs w:val="28"/>
        </w:rPr>
      </w:pPr>
    </w:p>
    <w:p w:rsidR="0073121F" w:rsidRPr="0073121F" w:rsidRDefault="0073121F" w:rsidP="007312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21F" w:rsidRPr="0073121F" w:rsidSect="00C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4B" w:rsidRDefault="00E8264B" w:rsidP="00F46579">
      <w:pPr>
        <w:spacing w:after="0" w:line="240" w:lineRule="auto"/>
      </w:pPr>
      <w:r>
        <w:separator/>
      </w:r>
    </w:p>
  </w:endnote>
  <w:endnote w:type="continuationSeparator" w:id="0">
    <w:p w:rsidR="00E8264B" w:rsidRDefault="00E8264B" w:rsidP="00F4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4B" w:rsidRDefault="00E8264B" w:rsidP="00F46579">
      <w:pPr>
        <w:spacing w:after="0" w:line="240" w:lineRule="auto"/>
      </w:pPr>
      <w:r>
        <w:separator/>
      </w:r>
    </w:p>
  </w:footnote>
  <w:footnote w:type="continuationSeparator" w:id="0">
    <w:p w:rsidR="00E8264B" w:rsidRDefault="00E8264B" w:rsidP="00F4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E8A"/>
    <w:multiLevelType w:val="hybridMultilevel"/>
    <w:tmpl w:val="FCFE4966"/>
    <w:lvl w:ilvl="0" w:tplc="29B21214">
      <w:start w:val="1"/>
      <w:numFmt w:val="bullet"/>
      <w:pStyle w:val="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60F3"/>
    <w:multiLevelType w:val="hybridMultilevel"/>
    <w:tmpl w:val="2082737A"/>
    <w:lvl w:ilvl="0" w:tplc="8C8681E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5B019BA"/>
    <w:multiLevelType w:val="hybridMultilevel"/>
    <w:tmpl w:val="672C60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03"/>
    <w:rsid w:val="00080A5C"/>
    <w:rsid w:val="000C0AA0"/>
    <w:rsid w:val="001A7EF8"/>
    <w:rsid w:val="001E2090"/>
    <w:rsid w:val="001F34C4"/>
    <w:rsid w:val="002029B7"/>
    <w:rsid w:val="0035679F"/>
    <w:rsid w:val="00367707"/>
    <w:rsid w:val="003F4EDA"/>
    <w:rsid w:val="00416737"/>
    <w:rsid w:val="00417902"/>
    <w:rsid w:val="00444300"/>
    <w:rsid w:val="005B604E"/>
    <w:rsid w:val="005E2C35"/>
    <w:rsid w:val="00716C79"/>
    <w:rsid w:val="0073121F"/>
    <w:rsid w:val="00A03326"/>
    <w:rsid w:val="00A23678"/>
    <w:rsid w:val="00A65600"/>
    <w:rsid w:val="00AA1D87"/>
    <w:rsid w:val="00AF030A"/>
    <w:rsid w:val="00B44340"/>
    <w:rsid w:val="00C06F03"/>
    <w:rsid w:val="00C67F8A"/>
    <w:rsid w:val="00C940DD"/>
    <w:rsid w:val="00CC5403"/>
    <w:rsid w:val="00D91BC2"/>
    <w:rsid w:val="00E8264B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FC5D"/>
  <w15:docId w15:val="{3DB56924-43E0-4A3E-9665-00B952B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21F"/>
    <w:pPr>
      <w:autoSpaceDE w:val="0"/>
      <w:autoSpaceDN w:val="0"/>
      <w:adjustRightInd w:val="0"/>
      <w:spacing w:after="0" w:line="240" w:lineRule="auto"/>
    </w:pPr>
    <w:rPr>
      <w:rFonts w:ascii="PT Serif" w:eastAsia="Calibri" w:hAnsi="PT Serif" w:cs="PT Serif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3121F"/>
    <w:pPr>
      <w:spacing w:line="191" w:lineRule="atLeast"/>
    </w:pPr>
    <w:rPr>
      <w:rFonts w:cs="Times New Roman"/>
      <w:color w:val="auto"/>
    </w:rPr>
  </w:style>
  <w:style w:type="paragraph" w:customStyle="1" w:styleId="1">
    <w:name w:val="Стиль1"/>
    <w:basedOn w:val="2"/>
    <w:rsid w:val="0073121F"/>
    <w:pPr>
      <w:keepLines w:val="0"/>
      <w:numPr>
        <w:numId w:val="2"/>
      </w:numPr>
      <w:tabs>
        <w:tab w:val="clear" w:pos="720"/>
      </w:tabs>
      <w:spacing w:before="240" w:after="60" w:line="240" w:lineRule="auto"/>
      <w:ind w:left="928"/>
    </w:pPr>
    <w:rPr>
      <w:rFonts w:ascii="Arial" w:eastAsia="Times New Roman" w:hAnsi="Arial" w:cs="Arial"/>
      <w:b/>
      <w:bCs/>
      <w:i/>
      <w:iCs/>
      <w:color w:val="auto"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2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4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579"/>
  </w:style>
  <w:style w:type="paragraph" w:styleId="a6">
    <w:name w:val="footer"/>
    <w:basedOn w:val="a"/>
    <w:link w:val="a7"/>
    <w:uiPriority w:val="99"/>
    <w:unhideWhenUsed/>
    <w:rsid w:val="00F4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579"/>
  </w:style>
  <w:style w:type="table" w:styleId="a8">
    <w:name w:val="Table Grid"/>
    <w:basedOn w:val="a1"/>
    <w:uiPriority w:val="39"/>
    <w:rsid w:val="0041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CA79-1D38-4A07-990E-E400D877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dcterms:created xsi:type="dcterms:W3CDTF">2018-11-26T15:05:00Z</dcterms:created>
  <dcterms:modified xsi:type="dcterms:W3CDTF">2019-10-30T14:53:00Z</dcterms:modified>
</cp:coreProperties>
</file>